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4352" w14:textId="3DC6B70D" w:rsidR="00904711" w:rsidRPr="002C195A" w:rsidRDefault="00904711"/>
    <w:p w14:paraId="0B6955BA" w14:textId="630A788A" w:rsidR="003874E8" w:rsidRPr="002C195A" w:rsidRDefault="003874E8"/>
    <w:p w14:paraId="54FE6828" w14:textId="393EBA11" w:rsidR="003874E8" w:rsidRPr="002C195A" w:rsidRDefault="007A6C19">
      <w:pPr>
        <w:rPr>
          <w:rFonts w:ascii="Arial" w:hAnsi="Arial" w:cs="Arial"/>
          <w:sz w:val="22"/>
          <w:szCs w:val="22"/>
        </w:rPr>
      </w:pPr>
      <w:r>
        <w:rPr>
          <w:rFonts w:ascii="Arial" w:hAnsi="Arial"/>
          <w:sz w:val="22"/>
        </w:rPr>
        <w:t>Communiqué de presse</w:t>
      </w:r>
    </w:p>
    <w:p w14:paraId="2F262468" w14:textId="77777777" w:rsidR="007A6C19" w:rsidRPr="002C195A" w:rsidRDefault="007A6C19">
      <w:pPr>
        <w:rPr>
          <w:rFonts w:ascii="Arial" w:hAnsi="Arial" w:cs="Arial"/>
          <w:sz w:val="22"/>
          <w:szCs w:val="22"/>
        </w:rPr>
      </w:pPr>
    </w:p>
    <w:p w14:paraId="7E2FE8DC" w14:textId="6B188D64" w:rsidR="00DF0DF6" w:rsidRPr="002C195A" w:rsidRDefault="00B965FF">
      <w:pPr>
        <w:rPr>
          <w:rFonts w:ascii="Arial" w:hAnsi="Arial" w:cs="Arial"/>
          <w:sz w:val="28"/>
          <w:szCs w:val="28"/>
        </w:rPr>
      </w:pPr>
      <w:r>
        <w:rPr>
          <w:rFonts w:ascii="Arial" w:hAnsi="Arial"/>
          <w:sz w:val="28"/>
        </w:rPr>
        <w:t>Changement dans l’équipe de direction</w:t>
      </w:r>
      <w:r>
        <w:rPr>
          <w:rFonts w:ascii="Arial" w:hAnsi="Arial"/>
          <w:sz w:val="28"/>
        </w:rPr>
        <w:br/>
      </w:r>
    </w:p>
    <w:p w14:paraId="404FD6CD" w14:textId="2E97C0AE" w:rsidR="003874E8" w:rsidRDefault="007A34FA">
      <w:pPr>
        <w:rPr>
          <w:rFonts w:ascii="Arial" w:hAnsi="Arial" w:cs="Arial"/>
          <w:b/>
          <w:bCs/>
          <w:sz w:val="22"/>
          <w:szCs w:val="22"/>
        </w:rPr>
      </w:pPr>
      <w:r>
        <w:rPr>
          <w:rFonts w:ascii="Arial" w:hAnsi="Arial"/>
          <w:b/>
          <w:sz w:val="22"/>
        </w:rPr>
        <w:t xml:space="preserve">Changement au sein de la direction de Bauwerk Group : Peter Schmitter (CFO) quitte </w:t>
      </w:r>
      <w:proofErr w:type="spellStart"/>
      <w:r>
        <w:rPr>
          <w:rFonts w:ascii="Arial" w:hAnsi="Arial"/>
          <w:b/>
          <w:sz w:val="22"/>
        </w:rPr>
        <w:t>Bauwerk</w:t>
      </w:r>
      <w:proofErr w:type="spellEnd"/>
      <w:r>
        <w:rPr>
          <w:rFonts w:ascii="Arial" w:hAnsi="Arial"/>
          <w:b/>
          <w:sz w:val="22"/>
        </w:rPr>
        <w:t xml:space="preserve"> Group, Alexander </w:t>
      </w:r>
      <w:proofErr w:type="spellStart"/>
      <w:r>
        <w:rPr>
          <w:rFonts w:ascii="Arial" w:hAnsi="Arial"/>
          <w:b/>
          <w:sz w:val="22"/>
        </w:rPr>
        <w:t>Kienle</w:t>
      </w:r>
      <w:proofErr w:type="spellEnd"/>
      <w:r>
        <w:rPr>
          <w:rFonts w:ascii="Arial" w:hAnsi="Arial"/>
          <w:b/>
          <w:sz w:val="22"/>
        </w:rPr>
        <w:t xml:space="preserve"> occupe désormais le poste de Chief Financial </w:t>
      </w:r>
      <w:proofErr w:type="spellStart"/>
      <w:r>
        <w:rPr>
          <w:rFonts w:ascii="Arial" w:hAnsi="Arial"/>
          <w:b/>
          <w:sz w:val="22"/>
        </w:rPr>
        <w:t>Officer</w:t>
      </w:r>
      <w:proofErr w:type="spellEnd"/>
      <w:r>
        <w:rPr>
          <w:rFonts w:ascii="Arial" w:hAnsi="Arial"/>
          <w:b/>
          <w:sz w:val="22"/>
        </w:rPr>
        <w:t>.</w:t>
      </w:r>
    </w:p>
    <w:p w14:paraId="77543B99" w14:textId="77777777" w:rsidR="007A34FA" w:rsidRPr="002C195A" w:rsidRDefault="007A34FA">
      <w:pPr>
        <w:rPr>
          <w:rFonts w:ascii="Arial" w:hAnsi="Arial" w:cs="Arial"/>
          <w:sz w:val="22"/>
          <w:szCs w:val="22"/>
        </w:rPr>
      </w:pPr>
    </w:p>
    <w:p w14:paraId="7976C6D2" w14:textId="77777777" w:rsidR="007A6C19" w:rsidRPr="002C195A" w:rsidRDefault="007A6C19">
      <w:pPr>
        <w:rPr>
          <w:rFonts w:ascii="Arial" w:hAnsi="Arial" w:cs="Arial"/>
          <w:sz w:val="22"/>
          <w:szCs w:val="22"/>
        </w:rPr>
      </w:pPr>
    </w:p>
    <w:p w14:paraId="200E5300" w14:textId="5A3FB093" w:rsidR="003874E8" w:rsidRPr="002C195A" w:rsidRDefault="007A34FA" w:rsidP="007A6C19">
      <w:pPr>
        <w:pStyle w:val="Lauftext"/>
        <w:tabs>
          <w:tab w:val="left" w:pos="1843"/>
          <w:tab w:val="left" w:pos="4111"/>
          <w:tab w:val="left" w:pos="7088"/>
        </w:tabs>
        <w:spacing w:after="0" w:line="240" w:lineRule="auto"/>
        <w:jc w:val="center"/>
        <w:rPr>
          <w:rFonts w:ascii="Arial" w:hAnsi="Arial" w:cs="Arial"/>
          <w:b/>
          <w:sz w:val="22"/>
        </w:rPr>
      </w:pPr>
      <w:r>
        <w:rPr>
          <w:noProof/>
        </w:rPr>
        <w:drawing>
          <wp:inline distT="0" distB="0" distL="0" distR="0" wp14:anchorId="7DB0F4DB" wp14:editId="46ABA36B">
            <wp:extent cx="2468245" cy="2468245"/>
            <wp:effectExtent l="0" t="0" r="0" b="0"/>
            <wp:docPr id="14380548" name="Grafik 1" descr="Ein Bild, das Menschliches Gesicht, Person, Lächeln, Vorderk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48" name="Grafik 1" descr="Ein Bild, das Menschliches Gesicht, Person, Lächeln, Vorderkopf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8245" cy="2468245"/>
                    </a:xfrm>
                    <a:prstGeom prst="rect">
                      <a:avLst/>
                    </a:prstGeom>
                  </pic:spPr>
                </pic:pic>
              </a:graphicData>
            </a:graphic>
          </wp:inline>
        </w:drawing>
      </w:r>
    </w:p>
    <w:p w14:paraId="5A1F9D32" w14:textId="77777777" w:rsidR="007A6C19" w:rsidRPr="002C195A"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2C195A"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0515F3AB" w14:textId="3D761F6C" w:rsidR="007A34FA" w:rsidRDefault="00190455" w:rsidP="368CACF0">
      <w:pPr>
        <w:spacing w:after="240"/>
        <w:rPr>
          <w:rFonts w:ascii="Arial" w:hAnsi="Arial" w:cs="Arial"/>
          <w:i/>
          <w:iCs/>
          <w:sz w:val="22"/>
          <w:szCs w:val="22"/>
        </w:rPr>
      </w:pPr>
      <w:r>
        <w:rPr>
          <w:rFonts w:ascii="Arial" w:hAnsi="Arial"/>
          <w:i/>
          <w:sz w:val="22"/>
        </w:rPr>
        <w:t xml:space="preserve">Peter Schmitter quitte Bauwerk Group après 23 ans dans l’entreprise. Pour lui succéder, l’entreprise fait appel à Alexander </w:t>
      </w:r>
      <w:proofErr w:type="spellStart"/>
      <w:r>
        <w:rPr>
          <w:rFonts w:ascii="Arial" w:hAnsi="Arial"/>
          <w:i/>
          <w:sz w:val="22"/>
        </w:rPr>
        <w:t>Kienle</w:t>
      </w:r>
      <w:proofErr w:type="spellEnd"/>
      <w:r>
        <w:rPr>
          <w:rFonts w:ascii="Arial" w:hAnsi="Arial"/>
          <w:i/>
          <w:sz w:val="22"/>
        </w:rPr>
        <w:t xml:space="preserve">. L’expert-comptable diplômé fédéral et licencié en économie de la Haute École de St-Gall a une longue expertise dans le domaine financier des entreprises industrielles et travaillera, selon ses propres termes, à « assurer une croissance durable et un succès à long terme et à apporter une contribution considérable au prochain chapitre du développement de notre entreprise ». </w:t>
      </w:r>
    </w:p>
    <w:p w14:paraId="60D7649F" w14:textId="1837E785" w:rsidR="007A34FA" w:rsidRPr="007A34FA" w:rsidRDefault="007A34FA" w:rsidP="007A34FA">
      <w:pPr>
        <w:spacing w:after="240"/>
        <w:rPr>
          <w:rFonts w:ascii="Arial" w:hAnsi="Arial" w:cs="Arial"/>
          <w:sz w:val="22"/>
          <w:szCs w:val="22"/>
        </w:rPr>
      </w:pPr>
      <w:r>
        <w:rPr>
          <w:rFonts w:ascii="Arial" w:hAnsi="Arial"/>
          <w:sz w:val="22"/>
        </w:rPr>
        <w:t xml:space="preserve">Après 23 ans à son poste, le CFO (directeur financier) Peter Schmitter quitte Bauwerk Group de son propre chef en septembre 2024. Le CEO Patrick Hardy et l’ensemble du personnel lui font des adieux chaleureux : « Ce n’est pas seulement son savoir-faire et sa riche expérience sur le plan professionnel qui nous manqueront, mais aussi son caractère personnel, très apprécié de tous, et son engagement exceptionnel ». Alexander </w:t>
      </w:r>
      <w:proofErr w:type="spellStart"/>
      <w:r>
        <w:rPr>
          <w:rFonts w:ascii="Arial" w:hAnsi="Arial"/>
          <w:sz w:val="22"/>
        </w:rPr>
        <w:t>Kienle</w:t>
      </w:r>
      <w:proofErr w:type="spellEnd"/>
      <w:r>
        <w:rPr>
          <w:rFonts w:ascii="Arial" w:hAnsi="Arial"/>
          <w:sz w:val="22"/>
        </w:rPr>
        <w:t xml:space="preserve"> a déjà pris la succession début août 2024 et sera progressivement formé à son nouveau poste de CFO.</w:t>
      </w:r>
    </w:p>
    <w:p w14:paraId="423C23D8" w14:textId="17ABAEBA" w:rsidR="007A34FA" w:rsidRPr="007A34FA" w:rsidRDefault="007A34FA" w:rsidP="007A34FA">
      <w:pPr>
        <w:spacing w:after="240"/>
        <w:rPr>
          <w:rFonts w:ascii="Arial" w:hAnsi="Arial" w:cs="Arial"/>
          <w:sz w:val="22"/>
          <w:szCs w:val="22"/>
        </w:rPr>
      </w:pPr>
      <w:r>
        <w:rPr>
          <w:rFonts w:ascii="Arial" w:hAnsi="Arial"/>
          <w:sz w:val="22"/>
        </w:rPr>
        <w:t xml:space="preserve">Alexander </w:t>
      </w:r>
      <w:proofErr w:type="spellStart"/>
      <w:r>
        <w:rPr>
          <w:rFonts w:ascii="Arial" w:hAnsi="Arial"/>
          <w:sz w:val="22"/>
        </w:rPr>
        <w:t>Kienle</w:t>
      </w:r>
      <w:proofErr w:type="spellEnd"/>
      <w:r>
        <w:rPr>
          <w:rFonts w:ascii="Arial" w:hAnsi="Arial"/>
          <w:sz w:val="22"/>
        </w:rPr>
        <w:t xml:space="preserve"> est titulaire d’un master de l’Université de Saint-Gall (</w:t>
      </w:r>
      <w:proofErr w:type="spellStart"/>
      <w:r>
        <w:rPr>
          <w:rFonts w:ascii="Arial" w:hAnsi="Arial"/>
          <w:sz w:val="22"/>
        </w:rPr>
        <w:t>lic</w:t>
      </w:r>
      <w:proofErr w:type="spellEnd"/>
      <w:r>
        <w:rPr>
          <w:rFonts w:ascii="Arial" w:hAnsi="Arial"/>
          <w:sz w:val="22"/>
        </w:rPr>
        <w:t xml:space="preserve">. </w:t>
      </w:r>
      <w:proofErr w:type="spellStart"/>
      <w:proofErr w:type="gramStart"/>
      <w:r>
        <w:rPr>
          <w:rFonts w:ascii="Arial" w:hAnsi="Arial"/>
          <w:sz w:val="22"/>
        </w:rPr>
        <w:t>oec</w:t>
      </w:r>
      <w:proofErr w:type="spellEnd"/>
      <w:proofErr w:type="gramEnd"/>
      <w:r>
        <w:rPr>
          <w:rFonts w:ascii="Arial" w:hAnsi="Arial"/>
          <w:sz w:val="22"/>
        </w:rPr>
        <w:t xml:space="preserve">. HSG) et d’un diplôme fédéral d’expert-comptable. Il a travaillé pendant 12 ans pour KPMG en Suisse et au Canada, et depuis 2013 en tant que CFO chez General Dynamics </w:t>
      </w:r>
      <w:proofErr w:type="spellStart"/>
      <w:r>
        <w:rPr>
          <w:rFonts w:ascii="Arial" w:hAnsi="Arial"/>
          <w:sz w:val="22"/>
        </w:rPr>
        <w:t>European</w:t>
      </w:r>
      <w:proofErr w:type="spellEnd"/>
      <w:r>
        <w:rPr>
          <w:rFonts w:ascii="Arial" w:hAnsi="Arial"/>
          <w:sz w:val="22"/>
        </w:rPr>
        <w:t xml:space="preserve"> Land </w:t>
      </w:r>
      <w:proofErr w:type="spellStart"/>
      <w:r>
        <w:rPr>
          <w:rFonts w:ascii="Arial" w:hAnsi="Arial"/>
          <w:sz w:val="22"/>
        </w:rPr>
        <w:t>Systems</w:t>
      </w:r>
      <w:proofErr w:type="spellEnd"/>
      <w:r>
        <w:rPr>
          <w:rFonts w:ascii="Arial" w:hAnsi="Arial"/>
          <w:sz w:val="22"/>
        </w:rPr>
        <w:t xml:space="preserve"> – </w:t>
      </w:r>
      <w:proofErr w:type="spellStart"/>
      <w:r>
        <w:rPr>
          <w:rFonts w:ascii="Arial" w:hAnsi="Arial"/>
          <w:sz w:val="22"/>
        </w:rPr>
        <w:t>Mowag</w:t>
      </w:r>
      <w:proofErr w:type="spellEnd"/>
      <w:r>
        <w:rPr>
          <w:rFonts w:ascii="Arial" w:hAnsi="Arial"/>
          <w:sz w:val="22"/>
        </w:rPr>
        <w:t xml:space="preserve"> en Suisse. Il est expérimenté dans tous les aspects de la finance et a dirigé des équipes internationales dans différentes organisations. Alexander </w:t>
      </w:r>
      <w:proofErr w:type="spellStart"/>
      <w:r>
        <w:rPr>
          <w:rFonts w:ascii="Arial" w:hAnsi="Arial"/>
          <w:sz w:val="22"/>
        </w:rPr>
        <w:t>Kienle</w:t>
      </w:r>
      <w:proofErr w:type="spellEnd"/>
      <w:r>
        <w:rPr>
          <w:rFonts w:ascii="Arial" w:hAnsi="Arial"/>
          <w:sz w:val="22"/>
        </w:rPr>
        <w:t xml:space="preserve"> est marié et père de deux filles. </w:t>
      </w:r>
    </w:p>
    <w:p w14:paraId="69115E61" w14:textId="77777777" w:rsidR="007E5FC1" w:rsidRPr="002C195A" w:rsidRDefault="007E5FC1" w:rsidP="007E5FC1">
      <w:pPr>
        <w:spacing w:after="240"/>
        <w:rPr>
          <w:rFonts w:ascii="Arial" w:hAnsi="Arial" w:cs="Arial"/>
          <w:sz w:val="22"/>
          <w:szCs w:val="22"/>
        </w:rPr>
      </w:pPr>
    </w:p>
    <w:p w14:paraId="31759407" w14:textId="77777777" w:rsidR="00BC42C1" w:rsidRDefault="00BC42C1" w:rsidP="007A34FA">
      <w:pPr>
        <w:rPr>
          <w:rFonts w:ascii="Arial" w:hAnsi="Arial" w:cs="Arial"/>
          <w:b/>
          <w:bCs/>
          <w:sz w:val="22"/>
          <w:szCs w:val="22"/>
        </w:rPr>
      </w:pPr>
    </w:p>
    <w:p w14:paraId="20AFF5D4" w14:textId="161B5416" w:rsidR="007A34FA" w:rsidRDefault="007A34FA" w:rsidP="007A34FA">
      <w:pPr>
        <w:rPr>
          <w:rFonts w:ascii="Arial" w:hAnsi="Arial" w:cs="Arial"/>
          <w:b/>
          <w:bCs/>
          <w:sz w:val="22"/>
          <w:szCs w:val="22"/>
        </w:rPr>
      </w:pPr>
      <w:r>
        <w:rPr>
          <w:rFonts w:ascii="Arial" w:hAnsi="Arial"/>
          <w:b/>
          <w:sz w:val="22"/>
        </w:rPr>
        <w:t>Objectifs du nouveau CFO : assurer une croissance durable et un succès à long terme</w:t>
      </w:r>
    </w:p>
    <w:p w14:paraId="7178C46F" w14:textId="77777777" w:rsidR="007A34FA" w:rsidRPr="007A34FA" w:rsidRDefault="007A34FA" w:rsidP="007A34FA">
      <w:pPr>
        <w:rPr>
          <w:rFonts w:ascii="Arial" w:hAnsi="Arial" w:cs="Arial"/>
          <w:b/>
          <w:bCs/>
          <w:sz w:val="22"/>
          <w:szCs w:val="22"/>
        </w:rPr>
      </w:pPr>
    </w:p>
    <w:p w14:paraId="2AFC3EDC" w14:textId="3683AC79" w:rsidR="007A34FA" w:rsidRDefault="007A34FA" w:rsidP="007E5FC1">
      <w:pPr>
        <w:spacing w:after="240"/>
        <w:rPr>
          <w:rFonts w:ascii="Arial" w:hAnsi="Arial" w:cs="Arial"/>
          <w:sz w:val="22"/>
          <w:szCs w:val="22"/>
        </w:rPr>
      </w:pPr>
      <w:r>
        <w:rPr>
          <w:rFonts w:ascii="Arial" w:hAnsi="Arial"/>
          <w:sz w:val="22"/>
        </w:rPr>
        <w:t xml:space="preserve">« Avec Alexander </w:t>
      </w:r>
      <w:proofErr w:type="spellStart"/>
      <w:r>
        <w:rPr>
          <w:rFonts w:ascii="Arial" w:hAnsi="Arial"/>
          <w:sz w:val="22"/>
        </w:rPr>
        <w:t>Kienle</w:t>
      </w:r>
      <w:proofErr w:type="spellEnd"/>
      <w:r>
        <w:rPr>
          <w:rFonts w:ascii="Arial" w:hAnsi="Arial"/>
          <w:sz w:val="22"/>
        </w:rPr>
        <w:t>, nous nous assurons les services d’un spécialiste extrêmement compétent qui, grâce à sa vaste expérience et à son expertise, contribuera de manière décisive à la réalisation de nos objectifs de croissance », déclare avec conviction le CEO Patrick Hardy. Le nouveau CFO complète : « Je suis très heureux de prendre le poste de CFO dans une entreprise synonyme d’innovation, mais aussi de bien-être et de naturel. Avec l’équipe, je souhaite travailler pour assurer une croissance durable et un succès à long terme, et apporter une contribution significative au prochain chapitre du développement de notre entreprise ».</w:t>
      </w:r>
    </w:p>
    <w:p w14:paraId="430B7784" w14:textId="42F10098" w:rsidR="007A34FA" w:rsidRPr="00962E2F" w:rsidRDefault="007A34FA" w:rsidP="007A34FA">
      <w:pPr>
        <w:spacing w:after="240"/>
        <w:rPr>
          <w:rFonts w:ascii="Arial" w:hAnsi="Arial" w:cs="Arial"/>
          <w:sz w:val="22"/>
          <w:szCs w:val="22"/>
        </w:rPr>
      </w:pPr>
      <w:r>
        <w:rPr>
          <w:rFonts w:ascii="Arial" w:hAnsi="Arial"/>
          <w:sz w:val="22"/>
        </w:rPr>
        <w:t>St. Margrethen (CH), en septembre 2024</w:t>
      </w:r>
      <w:r>
        <w:rPr>
          <w:rFonts w:ascii="Arial" w:hAnsi="Arial"/>
          <w:sz w:val="22"/>
        </w:rPr>
        <w:br/>
        <w:t>Reproduction gratuite / exemplaire de justificatif souhaité</w:t>
      </w:r>
    </w:p>
    <w:p w14:paraId="6092E68A" w14:textId="6D4D7A3C" w:rsidR="003874E8" w:rsidRPr="002C195A" w:rsidRDefault="007A6C19" w:rsidP="007A6C19">
      <w:pPr>
        <w:pStyle w:val="Lauftext"/>
        <w:tabs>
          <w:tab w:val="left" w:pos="1843"/>
          <w:tab w:val="left" w:pos="4111"/>
          <w:tab w:val="left" w:pos="7088"/>
        </w:tabs>
        <w:spacing w:after="0" w:line="240" w:lineRule="auto"/>
        <w:rPr>
          <w:rFonts w:ascii="Arial" w:hAnsi="Arial" w:cs="Arial"/>
          <w:sz w:val="24"/>
          <w:szCs w:val="24"/>
        </w:rPr>
      </w:pPr>
      <w:r>
        <w:rPr>
          <w:rFonts w:ascii="Arial" w:hAnsi="Arial"/>
          <w:b/>
          <w:sz w:val="22"/>
        </w:rPr>
        <w:t>Pour les demandes de presse, veuillez contacter :</w:t>
      </w:r>
      <w:r>
        <w:rPr>
          <w:rFonts w:ascii="Arial" w:hAnsi="Arial"/>
          <w:sz w:val="22"/>
        </w:rPr>
        <w:br/>
        <w:t>Rainer Häupl</w:t>
      </w:r>
      <w:r>
        <w:rPr>
          <w:rFonts w:ascii="Arial" w:hAnsi="Arial"/>
          <w:sz w:val="22"/>
        </w:rPr>
        <w:br/>
        <w:t>bering*kopal GbR, Büro für Kommunikation</w:t>
      </w:r>
      <w:r>
        <w:rPr>
          <w:rFonts w:ascii="Arial" w:hAnsi="Arial"/>
          <w:sz w:val="22"/>
        </w:rPr>
        <w:br/>
        <w:t>T + 49 (0) 711 74 51 759-16</w:t>
      </w:r>
      <w:r>
        <w:rPr>
          <w:rFonts w:ascii="Arial" w:hAnsi="Arial"/>
          <w:sz w:val="22"/>
        </w:rPr>
        <w:br/>
        <w:t>rainer.haeupl@bering-kopal.de</w:t>
      </w:r>
      <w:r>
        <w:rPr>
          <w:rFonts w:ascii="Arial" w:hAnsi="Arial"/>
          <w:sz w:val="22"/>
        </w:rPr>
        <w:br/>
        <w:t>www.bering-kopal.de</w:t>
      </w:r>
    </w:p>
    <w:p w14:paraId="7EA3172B" w14:textId="425080E4" w:rsidR="003874E8" w:rsidRPr="002C195A" w:rsidRDefault="003874E8" w:rsidP="003874E8">
      <w:pPr>
        <w:pStyle w:val="Lauftext"/>
        <w:tabs>
          <w:tab w:val="left" w:pos="1843"/>
          <w:tab w:val="left" w:pos="4111"/>
          <w:tab w:val="left" w:pos="7088"/>
        </w:tabs>
        <w:spacing w:after="0" w:line="240" w:lineRule="auto"/>
        <w:rPr>
          <w:rFonts w:ascii="Arial" w:hAnsi="Arial" w:cs="Arial"/>
          <w:sz w:val="22"/>
        </w:rPr>
      </w:pPr>
    </w:p>
    <w:p w14:paraId="510026DC" w14:textId="16E98614" w:rsidR="00F755C1" w:rsidRPr="002C195A" w:rsidRDefault="00D65F42" w:rsidP="001817FD">
      <w:pPr>
        <w:rPr>
          <w:rFonts w:ascii="Arial" w:hAnsi="Arial" w:cs="Arial"/>
          <w:sz w:val="22"/>
          <w:szCs w:val="22"/>
        </w:rPr>
      </w:pPr>
      <w:r>
        <w:br w:type="page"/>
      </w:r>
    </w:p>
    <w:p w14:paraId="2515393D" w14:textId="77777777" w:rsidR="001817FD" w:rsidRPr="002C195A" w:rsidRDefault="001817FD" w:rsidP="001817FD">
      <w:pPr>
        <w:rPr>
          <w:rFonts w:ascii="Arial" w:hAnsi="Arial" w:cs="Arial"/>
          <w:sz w:val="22"/>
          <w:szCs w:val="22"/>
        </w:rPr>
      </w:pPr>
    </w:p>
    <w:p w14:paraId="34417378" w14:textId="09AA1D0B" w:rsidR="00F755C1" w:rsidRPr="0052689C" w:rsidRDefault="00F755C1" w:rsidP="007A34FA">
      <w:pPr>
        <w:spacing w:line="264" w:lineRule="auto"/>
        <w:rPr>
          <w:rFonts w:ascii="Arial" w:hAnsi="Arial" w:cs="Arial"/>
          <w:sz w:val="18"/>
          <w:szCs w:val="18"/>
        </w:rPr>
      </w:pPr>
      <w:r>
        <w:rPr>
          <w:rFonts w:ascii="Arial" w:hAnsi="Arial"/>
          <w:b/>
          <w:sz w:val="18"/>
        </w:rPr>
        <w:t>1</w:t>
      </w:r>
      <w:r>
        <w:rPr>
          <w:rFonts w:ascii="Arial" w:hAnsi="Arial"/>
          <w:sz w:val="18"/>
        </w:rPr>
        <w:t xml:space="preserve"> Nouveau CFO de </w:t>
      </w:r>
      <w:proofErr w:type="spellStart"/>
      <w:r>
        <w:rPr>
          <w:rFonts w:ascii="Arial" w:hAnsi="Arial"/>
          <w:sz w:val="18"/>
        </w:rPr>
        <w:t>Bauwerk</w:t>
      </w:r>
      <w:proofErr w:type="spellEnd"/>
      <w:r>
        <w:rPr>
          <w:rFonts w:ascii="Arial" w:hAnsi="Arial"/>
          <w:sz w:val="18"/>
        </w:rPr>
        <w:t xml:space="preserve"> Group, Alexander </w:t>
      </w:r>
      <w:proofErr w:type="spellStart"/>
      <w:r>
        <w:rPr>
          <w:rFonts w:ascii="Arial" w:hAnsi="Arial"/>
          <w:sz w:val="18"/>
        </w:rPr>
        <w:t>Kienle</w:t>
      </w:r>
      <w:proofErr w:type="spellEnd"/>
      <w:r>
        <w:rPr>
          <w:rFonts w:ascii="Arial" w:hAnsi="Arial"/>
          <w:sz w:val="18"/>
        </w:rPr>
        <w:t> : « Je suis très heureux de prendre le poste de CFO dans une entreprise synonyme d’innovation, mais aussi de bien-être et de naturel », déclare l’expert-comptable expérimenté, qui souhaite, entre autres, assurer une croissance durable. Photo : Bauwerk Group</w:t>
      </w:r>
      <w:r>
        <w:rPr>
          <w:rFonts w:ascii="Arial" w:hAnsi="Arial"/>
          <w:sz w:val="18"/>
        </w:rPr>
        <w:br/>
      </w:r>
      <w:r>
        <w:rPr>
          <w:rFonts w:ascii="Arial" w:hAnsi="Arial"/>
          <w:sz w:val="18"/>
        </w:rPr>
        <w:br/>
      </w:r>
      <w:r>
        <w:rPr>
          <w:rFonts w:ascii="Arial" w:hAnsi="Arial"/>
          <w:sz w:val="18"/>
        </w:rPr>
        <w:br/>
      </w:r>
      <w:r>
        <w:rPr>
          <w:sz w:val="17"/>
        </w:rPr>
        <w:br/>
      </w:r>
    </w:p>
    <w:tbl>
      <w:tblPr>
        <w:tblStyle w:val="TabelleEinfach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2"/>
        <w:gridCol w:w="203"/>
        <w:gridCol w:w="4431"/>
      </w:tblGrid>
      <w:tr w:rsidR="00F755C1" w:rsidRPr="002C195A" w14:paraId="67D21128" w14:textId="77777777" w:rsidTr="00577C40">
        <w:tc>
          <w:tcPr>
            <w:tcW w:w="2444" w:type="pct"/>
            <w:shd w:val="clear" w:color="auto" w:fill="auto"/>
            <w:tcMar>
              <w:top w:w="0" w:type="dxa"/>
              <w:left w:w="0" w:type="dxa"/>
              <w:bottom w:w="0" w:type="dxa"/>
              <w:right w:w="0" w:type="dxa"/>
            </w:tcMar>
          </w:tcPr>
          <w:p w14:paraId="4DF79C35" w14:textId="77777777" w:rsidR="00F755C1" w:rsidRPr="002C195A" w:rsidRDefault="00F755C1" w:rsidP="002F456A">
            <w:pPr>
              <w:keepNext/>
              <w:keepLines/>
              <w:spacing w:line="240" w:lineRule="auto"/>
              <w:rPr>
                <w:sz w:val="14"/>
                <w:szCs w:val="14"/>
              </w:rPr>
            </w:pPr>
            <w:r>
              <w:rPr>
                <w:sz w:val="14"/>
              </w:rPr>
              <w:t>1.</w:t>
            </w:r>
          </w:p>
        </w:tc>
        <w:tc>
          <w:tcPr>
            <w:tcW w:w="112" w:type="pct"/>
            <w:shd w:val="clear" w:color="auto" w:fill="auto"/>
            <w:tcMar>
              <w:top w:w="0" w:type="dxa"/>
              <w:left w:w="0" w:type="dxa"/>
              <w:bottom w:w="0" w:type="dxa"/>
              <w:right w:w="0" w:type="dxa"/>
            </w:tcMar>
          </w:tcPr>
          <w:p w14:paraId="2F308063"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72BA155A" w14:textId="69F72456" w:rsidR="00F755C1" w:rsidRPr="002C195A" w:rsidRDefault="00F755C1" w:rsidP="002F456A">
            <w:pPr>
              <w:keepNext/>
              <w:keepLines/>
              <w:spacing w:line="240" w:lineRule="auto"/>
              <w:rPr>
                <w:sz w:val="14"/>
                <w:szCs w:val="14"/>
              </w:rPr>
            </w:pPr>
            <w:r>
              <w:rPr>
                <w:sz w:val="14"/>
              </w:rPr>
              <w:t>.</w:t>
            </w:r>
          </w:p>
        </w:tc>
      </w:tr>
      <w:tr w:rsidR="00F755C1" w:rsidRPr="002C195A" w14:paraId="49239872" w14:textId="77777777" w:rsidTr="00577C40">
        <w:trPr>
          <w:trHeight w:hRule="exact" w:val="3175"/>
        </w:trPr>
        <w:tc>
          <w:tcPr>
            <w:tcW w:w="2444" w:type="pct"/>
            <w:shd w:val="clear" w:color="auto" w:fill="auto"/>
            <w:tcMar>
              <w:top w:w="0" w:type="dxa"/>
              <w:left w:w="0" w:type="dxa"/>
              <w:bottom w:w="0" w:type="dxa"/>
              <w:right w:w="0" w:type="dxa"/>
            </w:tcMar>
          </w:tcPr>
          <w:p w14:paraId="00E9284B" w14:textId="39691E3D" w:rsidR="00F755C1" w:rsidRPr="002C195A" w:rsidRDefault="007A34FA" w:rsidP="002F456A">
            <w:pPr>
              <w:keepNext/>
              <w:keepLines/>
              <w:spacing w:line="240" w:lineRule="auto"/>
              <w:rPr>
                <w:sz w:val="14"/>
                <w:szCs w:val="14"/>
              </w:rPr>
            </w:pPr>
            <w:r>
              <w:rPr>
                <w:noProof/>
              </w:rPr>
              <w:drawing>
                <wp:inline distT="0" distB="0" distL="0" distR="0" wp14:anchorId="10B9CBF3" wp14:editId="7BF160EF">
                  <wp:extent cx="2016125" cy="2016125"/>
                  <wp:effectExtent l="0" t="0" r="3175" b="3175"/>
                  <wp:docPr id="79803267" name="Grafik 1" descr="Ein Bild, das Menschliches Gesicht, Person, Lächeln, Vorderk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48" name="Grafik 1" descr="Ein Bild, das Menschliches Gesicht, Person, Lächeln, Vorderkopf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125" cy="2016125"/>
                          </a:xfrm>
                          <a:prstGeom prst="rect">
                            <a:avLst/>
                          </a:prstGeom>
                        </pic:spPr>
                      </pic:pic>
                    </a:graphicData>
                  </a:graphic>
                </wp:inline>
              </w:drawing>
            </w:r>
          </w:p>
        </w:tc>
        <w:tc>
          <w:tcPr>
            <w:tcW w:w="112" w:type="pct"/>
            <w:shd w:val="clear" w:color="auto" w:fill="auto"/>
            <w:tcMar>
              <w:top w:w="0" w:type="dxa"/>
              <w:left w:w="0" w:type="dxa"/>
              <w:bottom w:w="0" w:type="dxa"/>
              <w:right w:w="0" w:type="dxa"/>
            </w:tcMar>
          </w:tcPr>
          <w:p w14:paraId="0BBB62EC"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2ECEA884" w14:textId="76209F31" w:rsidR="00F755C1" w:rsidRPr="002C195A" w:rsidRDefault="00F755C1" w:rsidP="002F456A">
            <w:pPr>
              <w:keepNext/>
              <w:keepLines/>
              <w:spacing w:line="240" w:lineRule="auto"/>
              <w:rPr>
                <w:sz w:val="14"/>
                <w:szCs w:val="14"/>
                <w:lang w:val="de-CH"/>
              </w:rPr>
            </w:pPr>
          </w:p>
        </w:tc>
      </w:tr>
      <w:tr w:rsidR="00F755C1" w:rsidRPr="002C195A" w14:paraId="0F58CD32" w14:textId="77777777" w:rsidTr="00577C40">
        <w:tc>
          <w:tcPr>
            <w:tcW w:w="2444" w:type="pct"/>
            <w:shd w:val="clear" w:color="auto" w:fill="auto"/>
            <w:tcMar>
              <w:top w:w="0" w:type="dxa"/>
              <w:left w:w="0" w:type="dxa"/>
              <w:bottom w:w="0" w:type="dxa"/>
              <w:right w:w="0" w:type="dxa"/>
            </w:tcMar>
          </w:tcPr>
          <w:p w14:paraId="759C305B" w14:textId="77777777" w:rsidR="00F755C1" w:rsidRPr="002C195A"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3F7FA9D"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B560DB5" w14:textId="77777777" w:rsidR="00F755C1" w:rsidRPr="002C195A" w:rsidRDefault="00F755C1" w:rsidP="002F456A">
            <w:pPr>
              <w:keepNext/>
              <w:keepLines/>
              <w:spacing w:line="240" w:lineRule="auto"/>
              <w:rPr>
                <w:sz w:val="14"/>
                <w:szCs w:val="14"/>
                <w:lang w:val="de-CH"/>
              </w:rPr>
            </w:pPr>
          </w:p>
        </w:tc>
      </w:tr>
      <w:tr w:rsidR="00F755C1" w:rsidRPr="002C195A" w14:paraId="67A3ECC9" w14:textId="77777777" w:rsidTr="007F5981">
        <w:tc>
          <w:tcPr>
            <w:tcW w:w="2444" w:type="pct"/>
            <w:shd w:val="clear" w:color="auto" w:fill="auto"/>
            <w:tcMar>
              <w:top w:w="0" w:type="dxa"/>
              <w:left w:w="0" w:type="dxa"/>
              <w:bottom w:w="0" w:type="dxa"/>
              <w:right w:w="0" w:type="dxa"/>
            </w:tcMar>
          </w:tcPr>
          <w:p w14:paraId="5CC4B4FA" w14:textId="4CA926AF" w:rsidR="00F755C1" w:rsidRPr="002C195A"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15FD568"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48AB08D" w14:textId="1C91996C" w:rsidR="00F755C1" w:rsidRPr="002C195A" w:rsidRDefault="00F755C1" w:rsidP="002F456A">
            <w:pPr>
              <w:keepNext/>
              <w:keepLines/>
              <w:spacing w:line="240" w:lineRule="auto"/>
              <w:rPr>
                <w:sz w:val="14"/>
                <w:szCs w:val="14"/>
                <w:lang w:val="de-CH"/>
              </w:rPr>
            </w:pPr>
          </w:p>
        </w:tc>
      </w:tr>
      <w:tr w:rsidR="00F755C1" w:rsidRPr="002C195A" w14:paraId="2BC9EF46" w14:textId="77777777" w:rsidTr="00577C40">
        <w:trPr>
          <w:trHeight w:hRule="exact" w:val="3175"/>
        </w:trPr>
        <w:tc>
          <w:tcPr>
            <w:tcW w:w="2444" w:type="pct"/>
            <w:shd w:val="clear" w:color="auto" w:fill="auto"/>
            <w:tcMar>
              <w:top w:w="0" w:type="dxa"/>
              <w:left w:w="0" w:type="dxa"/>
              <w:bottom w:w="0" w:type="dxa"/>
              <w:right w:w="0" w:type="dxa"/>
            </w:tcMar>
          </w:tcPr>
          <w:p w14:paraId="16BFBEFA" w14:textId="5C880A11" w:rsidR="00F755C1" w:rsidRPr="002C195A"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550E3C22"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1E25D0DA" w14:textId="50CEC8C6" w:rsidR="00F755C1" w:rsidRPr="002C195A" w:rsidRDefault="00F755C1" w:rsidP="002F456A">
            <w:pPr>
              <w:keepNext/>
              <w:keepLines/>
              <w:spacing w:line="240" w:lineRule="auto"/>
              <w:rPr>
                <w:sz w:val="14"/>
                <w:szCs w:val="14"/>
                <w:lang w:val="de-CH"/>
              </w:rPr>
            </w:pPr>
          </w:p>
        </w:tc>
      </w:tr>
    </w:tbl>
    <w:p w14:paraId="56E40ECE" w14:textId="7CED0D1E" w:rsidR="00F755C1" w:rsidRPr="002C195A" w:rsidRDefault="00F755C1" w:rsidP="00EF5531">
      <w:pPr>
        <w:spacing w:before="240" w:after="240"/>
        <w:rPr>
          <w:b/>
        </w:rPr>
      </w:pPr>
      <w:r>
        <w:br w:type="page"/>
      </w:r>
    </w:p>
    <w:p w14:paraId="0F5C6603" w14:textId="3058A4A0" w:rsidR="00EF5531" w:rsidRPr="002C195A" w:rsidRDefault="004640A2" w:rsidP="00EF5531">
      <w:pPr>
        <w:spacing w:before="240" w:after="240"/>
        <w:rPr>
          <w:rFonts w:ascii="Arial" w:hAnsi="Arial" w:cs="Arial"/>
          <w:sz w:val="22"/>
          <w:szCs w:val="22"/>
        </w:rPr>
      </w:pPr>
      <w:r>
        <w:rPr>
          <w:rFonts w:ascii="Arial" w:hAnsi="Arial"/>
          <w:b/>
          <w:sz w:val="22"/>
        </w:rPr>
        <w:lastRenderedPageBreak/>
        <w:t>Portrait d’entreprise</w:t>
      </w:r>
    </w:p>
    <w:p w14:paraId="66C2334A" w14:textId="248902A5" w:rsidR="00EF5531" w:rsidRPr="002C195A" w:rsidRDefault="00EF5531" w:rsidP="00EF5531">
      <w:pPr>
        <w:spacing w:before="240" w:after="240"/>
        <w:rPr>
          <w:rFonts w:ascii="Arial" w:hAnsi="Arial" w:cs="Arial"/>
          <w:sz w:val="22"/>
          <w:szCs w:val="22"/>
        </w:rPr>
      </w:pPr>
      <w:r>
        <w:rPr>
          <w:rFonts w:ascii="Arial" w:hAnsi="Arial"/>
          <w:sz w:val="22"/>
        </w:rPr>
        <w:t xml:space="preserve">Au sein de Bauwerk Group, plus de 1750 collaborateurs s’emploient chaque jour, aux quatre coins du monde et dans les services les plus divers, à créer des parquets uniques et durables dans le respect de la précision suisse. C’est ainsi que le groupe d’entreprises, dont le siège social est à St. Margrethen, est devenu le premier producteur et fournisseur de sol en bois dans le segment premium. Le portefeuille du groupe comprend les deux marques Bauwerk Parkett et BOEN et, depuis 2022, l’entreprise nord-américaine Somerset </w:t>
      </w:r>
      <w:proofErr w:type="spellStart"/>
      <w:r>
        <w:rPr>
          <w:rFonts w:ascii="Arial" w:hAnsi="Arial"/>
          <w:sz w:val="22"/>
        </w:rPr>
        <w:t>Hardwood</w:t>
      </w:r>
      <w:proofErr w:type="spellEnd"/>
      <w:r>
        <w:rPr>
          <w:rFonts w:ascii="Arial" w:hAnsi="Arial"/>
          <w:sz w:val="22"/>
        </w:rPr>
        <w:t xml:space="preserve"> </w:t>
      </w:r>
      <w:proofErr w:type="spellStart"/>
      <w:r>
        <w:rPr>
          <w:rFonts w:ascii="Arial" w:hAnsi="Arial"/>
          <w:sz w:val="22"/>
        </w:rPr>
        <w:t>Flooring</w:t>
      </w:r>
      <w:proofErr w:type="spellEnd"/>
      <w:r>
        <w:rPr>
          <w:rFonts w:ascii="Arial" w:hAnsi="Arial"/>
          <w:sz w:val="22"/>
        </w:rPr>
        <w:t>.</w:t>
      </w:r>
    </w:p>
    <w:p w14:paraId="4336928C" w14:textId="3C6FB056" w:rsidR="00EF5531" w:rsidRPr="002C195A" w:rsidRDefault="00D1446C" w:rsidP="00EF5531">
      <w:pPr>
        <w:spacing w:before="240" w:after="240"/>
        <w:rPr>
          <w:rFonts w:ascii="Arial" w:hAnsi="Arial" w:cs="Arial"/>
          <w:sz w:val="22"/>
          <w:szCs w:val="22"/>
        </w:rPr>
      </w:pPr>
      <w:r>
        <w:rPr>
          <w:rFonts w:ascii="Arial" w:hAnsi="Arial"/>
          <w:sz w:val="22"/>
        </w:rPr>
        <w:t xml:space="preserve">Le groupe propose un assortiment complémentaire de parquets massifs, 2 et 3-plis, ainsi que des sols de sport en bois. Les sites de production se trouvent en Suisse, en Lituanie, en Croatie et aux États-Unis. </w:t>
      </w:r>
    </w:p>
    <w:p w14:paraId="41FFDA09" w14:textId="77777777" w:rsidR="00EF5531" w:rsidRPr="002C195A" w:rsidRDefault="00EF5531" w:rsidP="003874E8">
      <w:pPr>
        <w:pStyle w:val="Lauftext"/>
        <w:tabs>
          <w:tab w:val="left" w:pos="1843"/>
          <w:tab w:val="left" w:pos="4111"/>
          <w:tab w:val="left" w:pos="7088"/>
        </w:tabs>
        <w:spacing w:after="0" w:line="240" w:lineRule="auto"/>
        <w:rPr>
          <w:rFonts w:ascii="Arial" w:hAnsi="Arial" w:cs="Arial"/>
          <w:sz w:val="22"/>
        </w:rPr>
      </w:pPr>
    </w:p>
    <w:sectPr w:rsidR="00EF5531" w:rsidRPr="002C195A" w:rsidSect="0053548B">
      <w:headerReference w:type="default" r:id="rId8"/>
      <w:footerReference w:type="default" r:id="rId9"/>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CB59" w14:textId="77777777" w:rsidR="00204723" w:rsidRDefault="00204723" w:rsidP="00BC6E2B">
      <w:r>
        <w:separator/>
      </w:r>
    </w:p>
  </w:endnote>
  <w:endnote w:type="continuationSeparator" w:id="0">
    <w:p w14:paraId="329AEEE4" w14:textId="77777777" w:rsidR="00204723" w:rsidRDefault="00204723" w:rsidP="00BC6E2B">
      <w:r>
        <w:continuationSeparator/>
      </w:r>
    </w:p>
  </w:endnote>
  <w:endnote w:type="continuationNotice" w:id="1">
    <w:p w14:paraId="25F41ADF" w14:textId="77777777" w:rsidR="00204723" w:rsidRDefault="00204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libri"/>
    <w:panose1 w:val="00000000000000000000"/>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Default="00BC6E2B" w:rsidP="00BC6E2B">
    <w:pPr>
      <w:pStyle w:val="Fuzeile"/>
      <w:jc w:val="center"/>
    </w:pPr>
    <w:r>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B800" w14:textId="77777777" w:rsidR="00204723" w:rsidRDefault="00204723" w:rsidP="00BC6E2B">
      <w:r>
        <w:separator/>
      </w:r>
    </w:p>
  </w:footnote>
  <w:footnote w:type="continuationSeparator" w:id="0">
    <w:p w14:paraId="0AAFAAC1" w14:textId="77777777" w:rsidR="00204723" w:rsidRDefault="00204723" w:rsidP="00BC6E2B">
      <w:r>
        <w:continuationSeparator/>
      </w:r>
    </w:p>
  </w:footnote>
  <w:footnote w:type="continuationNotice" w:id="1">
    <w:p w14:paraId="1147CFA9" w14:textId="77777777" w:rsidR="00204723" w:rsidRDefault="00204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Default="00BC6E2B" w:rsidP="00BC6E2B">
    <w:pPr>
      <w:pStyle w:val="Kopfzeile"/>
      <w:jc w:val="center"/>
    </w:pPr>
    <w:r>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10692"/>
    <w:rsid w:val="000112A1"/>
    <w:rsid w:val="000127F9"/>
    <w:rsid w:val="000151F4"/>
    <w:rsid w:val="00020617"/>
    <w:rsid w:val="000224F5"/>
    <w:rsid w:val="00023768"/>
    <w:rsid w:val="00031C75"/>
    <w:rsid w:val="00035482"/>
    <w:rsid w:val="00044FAE"/>
    <w:rsid w:val="000464DF"/>
    <w:rsid w:val="000557D8"/>
    <w:rsid w:val="0006398B"/>
    <w:rsid w:val="000671CF"/>
    <w:rsid w:val="000709E7"/>
    <w:rsid w:val="0007181E"/>
    <w:rsid w:val="00074DD5"/>
    <w:rsid w:val="00081031"/>
    <w:rsid w:val="0008343B"/>
    <w:rsid w:val="00087D01"/>
    <w:rsid w:val="00094708"/>
    <w:rsid w:val="00094714"/>
    <w:rsid w:val="00096697"/>
    <w:rsid w:val="00097740"/>
    <w:rsid w:val="000A3AA6"/>
    <w:rsid w:val="000A6C56"/>
    <w:rsid w:val="000E0926"/>
    <w:rsid w:val="000E554D"/>
    <w:rsid w:val="000E758E"/>
    <w:rsid w:val="000F17CD"/>
    <w:rsid w:val="000F580C"/>
    <w:rsid w:val="000F58A6"/>
    <w:rsid w:val="000F5BEB"/>
    <w:rsid w:val="00103C75"/>
    <w:rsid w:val="001048DF"/>
    <w:rsid w:val="0011009F"/>
    <w:rsid w:val="0011141B"/>
    <w:rsid w:val="00127ED2"/>
    <w:rsid w:val="00134169"/>
    <w:rsid w:val="001359ED"/>
    <w:rsid w:val="00141289"/>
    <w:rsid w:val="00143296"/>
    <w:rsid w:val="00144221"/>
    <w:rsid w:val="00152D8A"/>
    <w:rsid w:val="00154B82"/>
    <w:rsid w:val="001714BA"/>
    <w:rsid w:val="0017422B"/>
    <w:rsid w:val="00175228"/>
    <w:rsid w:val="001817FD"/>
    <w:rsid w:val="00186888"/>
    <w:rsid w:val="00190455"/>
    <w:rsid w:val="0019083A"/>
    <w:rsid w:val="00191188"/>
    <w:rsid w:val="001924E0"/>
    <w:rsid w:val="001960D5"/>
    <w:rsid w:val="001968C3"/>
    <w:rsid w:val="001A1E0B"/>
    <w:rsid w:val="001A28BE"/>
    <w:rsid w:val="001A4D94"/>
    <w:rsid w:val="001A740B"/>
    <w:rsid w:val="001B0C37"/>
    <w:rsid w:val="001B2F8C"/>
    <w:rsid w:val="001B4EB3"/>
    <w:rsid w:val="001C3360"/>
    <w:rsid w:val="001C4DA5"/>
    <w:rsid w:val="001C5216"/>
    <w:rsid w:val="001D35BD"/>
    <w:rsid w:val="001E11C3"/>
    <w:rsid w:val="001F09C7"/>
    <w:rsid w:val="001F5185"/>
    <w:rsid w:val="002019C4"/>
    <w:rsid w:val="00202133"/>
    <w:rsid w:val="00204723"/>
    <w:rsid w:val="0020475F"/>
    <w:rsid w:val="002247BE"/>
    <w:rsid w:val="00225326"/>
    <w:rsid w:val="00230976"/>
    <w:rsid w:val="002445BF"/>
    <w:rsid w:val="00247D61"/>
    <w:rsid w:val="00263447"/>
    <w:rsid w:val="00270441"/>
    <w:rsid w:val="00270DD8"/>
    <w:rsid w:val="00275EE1"/>
    <w:rsid w:val="00282ECF"/>
    <w:rsid w:val="002835BD"/>
    <w:rsid w:val="00284C94"/>
    <w:rsid w:val="0028655B"/>
    <w:rsid w:val="00296278"/>
    <w:rsid w:val="002975C0"/>
    <w:rsid w:val="002A03A9"/>
    <w:rsid w:val="002A1E3B"/>
    <w:rsid w:val="002A1FD9"/>
    <w:rsid w:val="002A3A75"/>
    <w:rsid w:val="002A5FBC"/>
    <w:rsid w:val="002C10CF"/>
    <w:rsid w:val="002C195A"/>
    <w:rsid w:val="002D2E27"/>
    <w:rsid w:val="002D3643"/>
    <w:rsid w:val="002E459B"/>
    <w:rsid w:val="002F456A"/>
    <w:rsid w:val="003027C6"/>
    <w:rsid w:val="003030AE"/>
    <w:rsid w:val="00304793"/>
    <w:rsid w:val="00323492"/>
    <w:rsid w:val="00331CFB"/>
    <w:rsid w:val="00337EB4"/>
    <w:rsid w:val="00341567"/>
    <w:rsid w:val="00347718"/>
    <w:rsid w:val="0035047F"/>
    <w:rsid w:val="00357DE1"/>
    <w:rsid w:val="00360408"/>
    <w:rsid w:val="00362D20"/>
    <w:rsid w:val="0036396E"/>
    <w:rsid w:val="00372A59"/>
    <w:rsid w:val="003744B9"/>
    <w:rsid w:val="003849D7"/>
    <w:rsid w:val="00384E80"/>
    <w:rsid w:val="003874E8"/>
    <w:rsid w:val="003A0EEB"/>
    <w:rsid w:val="003C3F07"/>
    <w:rsid w:val="003D0A8D"/>
    <w:rsid w:val="003D1141"/>
    <w:rsid w:val="003E12AB"/>
    <w:rsid w:val="003E3F53"/>
    <w:rsid w:val="003E776E"/>
    <w:rsid w:val="003F041C"/>
    <w:rsid w:val="003F13AE"/>
    <w:rsid w:val="003F3CBB"/>
    <w:rsid w:val="00400D79"/>
    <w:rsid w:val="00407108"/>
    <w:rsid w:val="004228BF"/>
    <w:rsid w:val="00430156"/>
    <w:rsid w:val="00441319"/>
    <w:rsid w:val="004437B9"/>
    <w:rsid w:val="00443916"/>
    <w:rsid w:val="00443BF5"/>
    <w:rsid w:val="004471ED"/>
    <w:rsid w:val="00447882"/>
    <w:rsid w:val="0045087F"/>
    <w:rsid w:val="00451EBE"/>
    <w:rsid w:val="00457BF8"/>
    <w:rsid w:val="00462205"/>
    <w:rsid w:val="004640A2"/>
    <w:rsid w:val="004656F5"/>
    <w:rsid w:val="004718D9"/>
    <w:rsid w:val="0047234E"/>
    <w:rsid w:val="00476175"/>
    <w:rsid w:val="004837D3"/>
    <w:rsid w:val="00487751"/>
    <w:rsid w:val="00487A5B"/>
    <w:rsid w:val="0049079F"/>
    <w:rsid w:val="0049788E"/>
    <w:rsid w:val="004A2608"/>
    <w:rsid w:val="004A2795"/>
    <w:rsid w:val="004A6432"/>
    <w:rsid w:val="004A64C2"/>
    <w:rsid w:val="004B0802"/>
    <w:rsid w:val="004B1411"/>
    <w:rsid w:val="004B5441"/>
    <w:rsid w:val="004B7DA0"/>
    <w:rsid w:val="004C47E0"/>
    <w:rsid w:val="004C5284"/>
    <w:rsid w:val="004C6F70"/>
    <w:rsid w:val="004D62D3"/>
    <w:rsid w:val="004D7D3B"/>
    <w:rsid w:val="004E3A6D"/>
    <w:rsid w:val="004E7A61"/>
    <w:rsid w:val="004F621B"/>
    <w:rsid w:val="00504603"/>
    <w:rsid w:val="0052689C"/>
    <w:rsid w:val="00527D85"/>
    <w:rsid w:val="0053148D"/>
    <w:rsid w:val="0053548B"/>
    <w:rsid w:val="00537524"/>
    <w:rsid w:val="00547220"/>
    <w:rsid w:val="00547BCA"/>
    <w:rsid w:val="0055342E"/>
    <w:rsid w:val="00553735"/>
    <w:rsid w:val="00555016"/>
    <w:rsid w:val="00555C4A"/>
    <w:rsid w:val="00556415"/>
    <w:rsid w:val="0055774D"/>
    <w:rsid w:val="00563CF0"/>
    <w:rsid w:val="00566B1C"/>
    <w:rsid w:val="00567921"/>
    <w:rsid w:val="0057005F"/>
    <w:rsid w:val="00577136"/>
    <w:rsid w:val="00577C40"/>
    <w:rsid w:val="00580AD9"/>
    <w:rsid w:val="00585E9F"/>
    <w:rsid w:val="00591F24"/>
    <w:rsid w:val="00596816"/>
    <w:rsid w:val="00597CB1"/>
    <w:rsid w:val="005A332C"/>
    <w:rsid w:val="005B54C0"/>
    <w:rsid w:val="005C2EFE"/>
    <w:rsid w:val="005C305E"/>
    <w:rsid w:val="005D1E7F"/>
    <w:rsid w:val="005E6B80"/>
    <w:rsid w:val="005F5531"/>
    <w:rsid w:val="005F5767"/>
    <w:rsid w:val="005F6363"/>
    <w:rsid w:val="005F748A"/>
    <w:rsid w:val="00605C05"/>
    <w:rsid w:val="00607C28"/>
    <w:rsid w:val="00611FD0"/>
    <w:rsid w:val="00612217"/>
    <w:rsid w:val="00612F23"/>
    <w:rsid w:val="00613E94"/>
    <w:rsid w:val="006221A4"/>
    <w:rsid w:val="00623536"/>
    <w:rsid w:val="006258A4"/>
    <w:rsid w:val="00630A08"/>
    <w:rsid w:val="00634860"/>
    <w:rsid w:val="00636C9A"/>
    <w:rsid w:val="006409CF"/>
    <w:rsid w:val="006557EA"/>
    <w:rsid w:val="00656AF9"/>
    <w:rsid w:val="00660A38"/>
    <w:rsid w:val="00685B64"/>
    <w:rsid w:val="006A0FAA"/>
    <w:rsid w:val="006A4505"/>
    <w:rsid w:val="006C79FF"/>
    <w:rsid w:val="006D53B0"/>
    <w:rsid w:val="006D5E8D"/>
    <w:rsid w:val="006E06A9"/>
    <w:rsid w:val="006E26A0"/>
    <w:rsid w:val="006E2854"/>
    <w:rsid w:val="006F0C76"/>
    <w:rsid w:val="006F3429"/>
    <w:rsid w:val="006F4408"/>
    <w:rsid w:val="006F7C4E"/>
    <w:rsid w:val="00702D02"/>
    <w:rsid w:val="00705CC7"/>
    <w:rsid w:val="0070715D"/>
    <w:rsid w:val="00721A30"/>
    <w:rsid w:val="00725575"/>
    <w:rsid w:val="00733C1C"/>
    <w:rsid w:val="007545BE"/>
    <w:rsid w:val="00755941"/>
    <w:rsid w:val="00756EF6"/>
    <w:rsid w:val="00764E03"/>
    <w:rsid w:val="00765B25"/>
    <w:rsid w:val="007663E0"/>
    <w:rsid w:val="0076648F"/>
    <w:rsid w:val="00766D82"/>
    <w:rsid w:val="00777CE3"/>
    <w:rsid w:val="00787DC3"/>
    <w:rsid w:val="007917E2"/>
    <w:rsid w:val="007A34FA"/>
    <w:rsid w:val="007A42CF"/>
    <w:rsid w:val="007A6C19"/>
    <w:rsid w:val="007B1577"/>
    <w:rsid w:val="007B3481"/>
    <w:rsid w:val="007B7E69"/>
    <w:rsid w:val="007C218D"/>
    <w:rsid w:val="007D21C6"/>
    <w:rsid w:val="007E2F6D"/>
    <w:rsid w:val="007E42FE"/>
    <w:rsid w:val="007E5FC1"/>
    <w:rsid w:val="007E6EED"/>
    <w:rsid w:val="007E73A1"/>
    <w:rsid w:val="007F58D6"/>
    <w:rsid w:val="007F5981"/>
    <w:rsid w:val="00807094"/>
    <w:rsid w:val="008218D6"/>
    <w:rsid w:val="00821933"/>
    <w:rsid w:val="008273F3"/>
    <w:rsid w:val="008450CB"/>
    <w:rsid w:val="0085147D"/>
    <w:rsid w:val="00856800"/>
    <w:rsid w:val="00863C26"/>
    <w:rsid w:val="00865374"/>
    <w:rsid w:val="0086588B"/>
    <w:rsid w:val="00865949"/>
    <w:rsid w:val="00873FD1"/>
    <w:rsid w:val="008743CE"/>
    <w:rsid w:val="00877A41"/>
    <w:rsid w:val="0088066E"/>
    <w:rsid w:val="00881E90"/>
    <w:rsid w:val="00886E07"/>
    <w:rsid w:val="008A39CA"/>
    <w:rsid w:val="008B0280"/>
    <w:rsid w:val="008B416D"/>
    <w:rsid w:val="008C47F3"/>
    <w:rsid w:val="008C5952"/>
    <w:rsid w:val="008D4D99"/>
    <w:rsid w:val="008E3AB3"/>
    <w:rsid w:val="008E3DDC"/>
    <w:rsid w:val="008E4318"/>
    <w:rsid w:val="008E4869"/>
    <w:rsid w:val="008E5579"/>
    <w:rsid w:val="008E6898"/>
    <w:rsid w:val="008F043B"/>
    <w:rsid w:val="008F4FD1"/>
    <w:rsid w:val="008F67BB"/>
    <w:rsid w:val="008F77E1"/>
    <w:rsid w:val="00902C8F"/>
    <w:rsid w:val="009038F7"/>
    <w:rsid w:val="00904711"/>
    <w:rsid w:val="009051DD"/>
    <w:rsid w:val="00924A69"/>
    <w:rsid w:val="00925709"/>
    <w:rsid w:val="00926C0A"/>
    <w:rsid w:val="009326D1"/>
    <w:rsid w:val="009336C8"/>
    <w:rsid w:val="009351E3"/>
    <w:rsid w:val="00947FDB"/>
    <w:rsid w:val="009554AA"/>
    <w:rsid w:val="00957D84"/>
    <w:rsid w:val="00962E2F"/>
    <w:rsid w:val="00970070"/>
    <w:rsid w:val="00981129"/>
    <w:rsid w:val="0099131E"/>
    <w:rsid w:val="009A1B4D"/>
    <w:rsid w:val="009B1C1B"/>
    <w:rsid w:val="009B20BA"/>
    <w:rsid w:val="009B29EC"/>
    <w:rsid w:val="009B71AF"/>
    <w:rsid w:val="009C161E"/>
    <w:rsid w:val="009C1692"/>
    <w:rsid w:val="009C278C"/>
    <w:rsid w:val="009C4154"/>
    <w:rsid w:val="009C5116"/>
    <w:rsid w:val="009C67D9"/>
    <w:rsid w:val="009C76B8"/>
    <w:rsid w:val="009D172E"/>
    <w:rsid w:val="009D17FF"/>
    <w:rsid w:val="009D3AFF"/>
    <w:rsid w:val="009D6233"/>
    <w:rsid w:val="009F09E5"/>
    <w:rsid w:val="00A04F1C"/>
    <w:rsid w:val="00A061DB"/>
    <w:rsid w:val="00A1046A"/>
    <w:rsid w:val="00A11B15"/>
    <w:rsid w:val="00A14F17"/>
    <w:rsid w:val="00A24FC7"/>
    <w:rsid w:val="00A2689D"/>
    <w:rsid w:val="00A40C4F"/>
    <w:rsid w:val="00A41E13"/>
    <w:rsid w:val="00A42CD0"/>
    <w:rsid w:val="00A46F9B"/>
    <w:rsid w:val="00A56451"/>
    <w:rsid w:val="00A569DA"/>
    <w:rsid w:val="00A5796A"/>
    <w:rsid w:val="00A65B20"/>
    <w:rsid w:val="00A70C87"/>
    <w:rsid w:val="00A73BA5"/>
    <w:rsid w:val="00A747CF"/>
    <w:rsid w:val="00AA1FDB"/>
    <w:rsid w:val="00AA78A0"/>
    <w:rsid w:val="00AB4960"/>
    <w:rsid w:val="00AB5BC9"/>
    <w:rsid w:val="00AB67FF"/>
    <w:rsid w:val="00AC2CAA"/>
    <w:rsid w:val="00AC30FA"/>
    <w:rsid w:val="00AD71A2"/>
    <w:rsid w:val="00AE0220"/>
    <w:rsid w:val="00AE130C"/>
    <w:rsid w:val="00AE6546"/>
    <w:rsid w:val="00AE7CB7"/>
    <w:rsid w:val="00B00F0B"/>
    <w:rsid w:val="00B02408"/>
    <w:rsid w:val="00B02FFA"/>
    <w:rsid w:val="00B06105"/>
    <w:rsid w:val="00B07211"/>
    <w:rsid w:val="00B10B89"/>
    <w:rsid w:val="00B1493E"/>
    <w:rsid w:val="00B1768C"/>
    <w:rsid w:val="00B26837"/>
    <w:rsid w:val="00B35B93"/>
    <w:rsid w:val="00B42546"/>
    <w:rsid w:val="00B57740"/>
    <w:rsid w:val="00B6196D"/>
    <w:rsid w:val="00B647C1"/>
    <w:rsid w:val="00B7230E"/>
    <w:rsid w:val="00B724F4"/>
    <w:rsid w:val="00B72E0E"/>
    <w:rsid w:val="00B76FB1"/>
    <w:rsid w:val="00B87332"/>
    <w:rsid w:val="00B92171"/>
    <w:rsid w:val="00B92CEA"/>
    <w:rsid w:val="00B932E6"/>
    <w:rsid w:val="00B965FF"/>
    <w:rsid w:val="00BA2100"/>
    <w:rsid w:val="00BB0335"/>
    <w:rsid w:val="00BB46A4"/>
    <w:rsid w:val="00BB4FA5"/>
    <w:rsid w:val="00BB5E96"/>
    <w:rsid w:val="00BB6BA8"/>
    <w:rsid w:val="00BB7BFE"/>
    <w:rsid w:val="00BC42C1"/>
    <w:rsid w:val="00BC4BE8"/>
    <w:rsid w:val="00BC58FF"/>
    <w:rsid w:val="00BC5CBF"/>
    <w:rsid w:val="00BC6E2B"/>
    <w:rsid w:val="00BD5434"/>
    <w:rsid w:val="00BE0CFF"/>
    <w:rsid w:val="00BE1D72"/>
    <w:rsid w:val="00BE5C70"/>
    <w:rsid w:val="00BE783E"/>
    <w:rsid w:val="00BF2E7B"/>
    <w:rsid w:val="00C0146C"/>
    <w:rsid w:val="00C02023"/>
    <w:rsid w:val="00C0350D"/>
    <w:rsid w:val="00C04C3B"/>
    <w:rsid w:val="00C078A8"/>
    <w:rsid w:val="00C07C4A"/>
    <w:rsid w:val="00C135E1"/>
    <w:rsid w:val="00C147C3"/>
    <w:rsid w:val="00C20BE7"/>
    <w:rsid w:val="00C2130D"/>
    <w:rsid w:val="00C21CB4"/>
    <w:rsid w:val="00C224BE"/>
    <w:rsid w:val="00C2575C"/>
    <w:rsid w:val="00C27D2F"/>
    <w:rsid w:val="00C30467"/>
    <w:rsid w:val="00C33009"/>
    <w:rsid w:val="00C368CB"/>
    <w:rsid w:val="00C36DC4"/>
    <w:rsid w:val="00C43853"/>
    <w:rsid w:val="00C4614C"/>
    <w:rsid w:val="00C52E1B"/>
    <w:rsid w:val="00C650BE"/>
    <w:rsid w:val="00C74194"/>
    <w:rsid w:val="00C7498B"/>
    <w:rsid w:val="00C85F94"/>
    <w:rsid w:val="00C86D7F"/>
    <w:rsid w:val="00C90F77"/>
    <w:rsid w:val="00C975BB"/>
    <w:rsid w:val="00CA4734"/>
    <w:rsid w:val="00CB104B"/>
    <w:rsid w:val="00CC2106"/>
    <w:rsid w:val="00CC3CDD"/>
    <w:rsid w:val="00CD0D62"/>
    <w:rsid w:val="00CF0168"/>
    <w:rsid w:val="00CF54B5"/>
    <w:rsid w:val="00CF62E0"/>
    <w:rsid w:val="00CF7309"/>
    <w:rsid w:val="00D01BAC"/>
    <w:rsid w:val="00D02F2A"/>
    <w:rsid w:val="00D05F33"/>
    <w:rsid w:val="00D104AF"/>
    <w:rsid w:val="00D1446C"/>
    <w:rsid w:val="00D171F6"/>
    <w:rsid w:val="00D222CC"/>
    <w:rsid w:val="00D26820"/>
    <w:rsid w:val="00D304F5"/>
    <w:rsid w:val="00D4005A"/>
    <w:rsid w:val="00D43816"/>
    <w:rsid w:val="00D513BD"/>
    <w:rsid w:val="00D552C5"/>
    <w:rsid w:val="00D61BB2"/>
    <w:rsid w:val="00D65F42"/>
    <w:rsid w:val="00D742B4"/>
    <w:rsid w:val="00D7569E"/>
    <w:rsid w:val="00D8475A"/>
    <w:rsid w:val="00D87078"/>
    <w:rsid w:val="00D9236E"/>
    <w:rsid w:val="00DA1D05"/>
    <w:rsid w:val="00DA27D0"/>
    <w:rsid w:val="00DA63CE"/>
    <w:rsid w:val="00DA654D"/>
    <w:rsid w:val="00DB2A76"/>
    <w:rsid w:val="00DB52F2"/>
    <w:rsid w:val="00DB587A"/>
    <w:rsid w:val="00DC7415"/>
    <w:rsid w:val="00DD29B7"/>
    <w:rsid w:val="00DD4B9B"/>
    <w:rsid w:val="00DE4701"/>
    <w:rsid w:val="00DE4C47"/>
    <w:rsid w:val="00DF0DF6"/>
    <w:rsid w:val="00DF28B1"/>
    <w:rsid w:val="00DF2B25"/>
    <w:rsid w:val="00DF5785"/>
    <w:rsid w:val="00DF60B2"/>
    <w:rsid w:val="00E04BA9"/>
    <w:rsid w:val="00E119F5"/>
    <w:rsid w:val="00E11BBC"/>
    <w:rsid w:val="00E120A0"/>
    <w:rsid w:val="00E12126"/>
    <w:rsid w:val="00E1270E"/>
    <w:rsid w:val="00E13DCF"/>
    <w:rsid w:val="00E16B73"/>
    <w:rsid w:val="00E2181A"/>
    <w:rsid w:val="00E23F91"/>
    <w:rsid w:val="00E2487C"/>
    <w:rsid w:val="00E32CA8"/>
    <w:rsid w:val="00E35281"/>
    <w:rsid w:val="00E36013"/>
    <w:rsid w:val="00E42523"/>
    <w:rsid w:val="00E60374"/>
    <w:rsid w:val="00E60FE2"/>
    <w:rsid w:val="00E67D1F"/>
    <w:rsid w:val="00E67DDD"/>
    <w:rsid w:val="00E76C8A"/>
    <w:rsid w:val="00E77B30"/>
    <w:rsid w:val="00E8425F"/>
    <w:rsid w:val="00E8472A"/>
    <w:rsid w:val="00E858C2"/>
    <w:rsid w:val="00E92CA1"/>
    <w:rsid w:val="00EA2666"/>
    <w:rsid w:val="00EA3E70"/>
    <w:rsid w:val="00EA6428"/>
    <w:rsid w:val="00EB2395"/>
    <w:rsid w:val="00EB7341"/>
    <w:rsid w:val="00EC2969"/>
    <w:rsid w:val="00EC3999"/>
    <w:rsid w:val="00EC5890"/>
    <w:rsid w:val="00EC7CBE"/>
    <w:rsid w:val="00ED49B2"/>
    <w:rsid w:val="00ED5EAD"/>
    <w:rsid w:val="00ED6159"/>
    <w:rsid w:val="00EE265F"/>
    <w:rsid w:val="00EE4C60"/>
    <w:rsid w:val="00EF2FAA"/>
    <w:rsid w:val="00EF5531"/>
    <w:rsid w:val="00EF5AD6"/>
    <w:rsid w:val="00F01381"/>
    <w:rsid w:val="00F01E77"/>
    <w:rsid w:val="00F02E3A"/>
    <w:rsid w:val="00F11B93"/>
    <w:rsid w:val="00F145E7"/>
    <w:rsid w:val="00F22410"/>
    <w:rsid w:val="00F24354"/>
    <w:rsid w:val="00F311E4"/>
    <w:rsid w:val="00F31B3C"/>
    <w:rsid w:val="00F345BC"/>
    <w:rsid w:val="00F43E62"/>
    <w:rsid w:val="00F53886"/>
    <w:rsid w:val="00F601C0"/>
    <w:rsid w:val="00F62292"/>
    <w:rsid w:val="00F63E02"/>
    <w:rsid w:val="00F659CA"/>
    <w:rsid w:val="00F755C1"/>
    <w:rsid w:val="00F762EB"/>
    <w:rsid w:val="00F80310"/>
    <w:rsid w:val="00F80FCF"/>
    <w:rsid w:val="00F83DBD"/>
    <w:rsid w:val="00F93E3B"/>
    <w:rsid w:val="00F94C81"/>
    <w:rsid w:val="00FA0D89"/>
    <w:rsid w:val="00FB2A28"/>
    <w:rsid w:val="00FB432A"/>
    <w:rsid w:val="00FB5855"/>
    <w:rsid w:val="00FB730F"/>
    <w:rsid w:val="00FC7E7B"/>
    <w:rsid w:val="00FC7ED0"/>
    <w:rsid w:val="00FE4D12"/>
    <w:rsid w:val="00FF6288"/>
    <w:rsid w:val="00FF644F"/>
    <w:rsid w:val="0153829C"/>
    <w:rsid w:val="0171B5CB"/>
    <w:rsid w:val="07551223"/>
    <w:rsid w:val="0BC16CBC"/>
    <w:rsid w:val="1E2FA30D"/>
    <w:rsid w:val="243C441E"/>
    <w:rsid w:val="28B101AA"/>
    <w:rsid w:val="2B89E56B"/>
    <w:rsid w:val="2CAAAF74"/>
    <w:rsid w:val="35878CB0"/>
    <w:rsid w:val="368CACF0"/>
    <w:rsid w:val="4841B40B"/>
    <w:rsid w:val="4D7F5B4A"/>
    <w:rsid w:val="5053AFCA"/>
    <w:rsid w:val="51B0EA7E"/>
    <w:rsid w:val="532960E3"/>
    <w:rsid w:val="55B74028"/>
    <w:rsid w:val="58E83072"/>
    <w:rsid w:val="59517A6A"/>
    <w:rsid w:val="5DB56607"/>
    <w:rsid w:val="69F53C47"/>
    <w:rsid w:val="762CE38B"/>
    <w:rsid w:val="795574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E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938">
      <w:bodyDiv w:val="1"/>
      <w:marLeft w:val="0"/>
      <w:marRight w:val="0"/>
      <w:marTop w:val="0"/>
      <w:marBottom w:val="0"/>
      <w:divBdr>
        <w:top w:val="none" w:sz="0" w:space="0" w:color="auto"/>
        <w:left w:val="none" w:sz="0" w:space="0" w:color="auto"/>
        <w:bottom w:val="none" w:sz="0" w:space="0" w:color="auto"/>
        <w:right w:val="none" w:sz="0" w:space="0" w:color="auto"/>
      </w:divBdr>
      <w:divsChild>
        <w:div w:id="1295982621">
          <w:marLeft w:val="0"/>
          <w:marRight w:val="0"/>
          <w:marTop w:val="0"/>
          <w:marBottom w:val="0"/>
          <w:divBdr>
            <w:top w:val="none" w:sz="0" w:space="0" w:color="auto"/>
            <w:left w:val="none" w:sz="0" w:space="0" w:color="auto"/>
            <w:bottom w:val="none" w:sz="0" w:space="0" w:color="auto"/>
            <w:right w:val="none" w:sz="0" w:space="0" w:color="auto"/>
          </w:divBdr>
          <w:divsChild>
            <w:div w:id="1688556495">
              <w:marLeft w:val="0"/>
              <w:marRight w:val="0"/>
              <w:marTop w:val="0"/>
              <w:marBottom w:val="0"/>
              <w:divBdr>
                <w:top w:val="none" w:sz="0" w:space="0" w:color="auto"/>
                <w:left w:val="none" w:sz="0" w:space="0" w:color="auto"/>
                <w:bottom w:val="none" w:sz="0" w:space="0" w:color="auto"/>
                <w:right w:val="none" w:sz="0" w:space="0" w:color="auto"/>
              </w:divBdr>
              <w:divsChild>
                <w:div w:id="4381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 w:id="1708945785">
      <w:bodyDiv w:val="1"/>
      <w:marLeft w:val="0"/>
      <w:marRight w:val="0"/>
      <w:marTop w:val="0"/>
      <w:marBottom w:val="0"/>
      <w:divBdr>
        <w:top w:val="none" w:sz="0" w:space="0" w:color="auto"/>
        <w:left w:val="none" w:sz="0" w:space="0" w:color="auto"/>
        <w:bottom w:val="none" w:sz="0" w:space="0" w:color="auto"/>
        <w:right w:val="none" w:sz="0" w:space="0" w:color="auto"/>
      </w:divBdr>
      <w:divsChild>
        <w:div w:id="213274675">
          <w:marLeft w:val="0"/>
          <w:marRight w:val="0"/>
          <w:marTop w:val="0"/>
          <w:marBottom w:val="0"/>
          <w:divBdr>
            <w:top w:val="none" w:sz="0" w:space="0" w:color="auto"/>
            <w:left w:val="none" w:sz="0" w:space="0" w:color="auto"/>
            <w:bottom w:val="none" w:sz="0" w:space="0" w:color="auto"/>
            <w:right w:val="none" w:sz="0" w:space="0" w:color="auto"/>
          </w:divBdr>
          <w:divsChild>
            <w:div w:id="331879659">
              <w:marLeft w:val="0"/>
              <w:marRight w:val="0"/>
              <w:marTop w:val="0"/>
              <w:marBottom w:val="0"/>
              <w:divBdr>
                <w:top w:val="none" w:sz="0" w:space="0" w:color="auto"/>
                <w:left w:val="none" w:sz="0" w:space="0" w:color="auto"/>
                <w:bottom w:val="none" w:sz="0" w:space="0" w:color="auto"/>
                <w:right w:val="none" w:sz="0" w:space="0" w:color="auto"/>
              </w:divBdr>
              <w:divsChild>
                <w:div w:id="878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2024-09-16T10:15:00Z</dcterms:created>
  <dcterms:modified xsi:type="dcterms:W3CDTF">2024-09-16T10:15:00Z</dcterms:modified>
</cp:coreProperties>
</file>